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fldSimple w:instr=" DOCPROPERTY  OD_BarCode  \* MERGEFORMAT ">
        <w:r w:rsidR="00FA7C2F">
          <w:rPr>
            <w:rFonts w:ascii="Code 128 Notext" w:hAnsi="Code 128 Notext" w:cs="Arial" w:hint="eastAsia"/>
            <w:sz w:val="72"/>
            <w:szCs w:val="72"/>
          </w:rPr>
          <w:t>µ</w:t>
        </w:r>
        <w:r w:rsidR="00FA7C2F">
          <w:rPr>
            <w:rFonts w:ascii="Code 128 Notext" w:hAnsi="Code 128 Notext" w:cs="Arial"/>
            <w:sz w:val="72"/>
            <w:szCs w:val="72"/>
          </w:rPr>
          <w:t>#922/ULN/2018-ULNM@\</w:t>
        </w:r>
        <w:r w:rsidR="00FA7C2F">
          <w:rPr>
            <w:rFonts w:ascii="Code 128 Notext" w:hAnsi="Code 128 Notext" w:cs="Arial" w:hint="eastAsia"/>
            <w:sz w:val="72"/>
            <w:szCs w:val="72"/>
          </w:rPr>
          <w:t>¸</w:t>
        </w:r>
      </w:fldSimple>
    </w:p>
    <w:p w:rsidR="007E2ACA" w:rsidRPr="00976B4A" w:rsidRDefault="007E2ACA">
      <w:pPr>
        <w:rPr>
          <w:rFonts w:ascii="Arial" w:hAnsi="Arial" w:cs="Arial"/>
          <w:sz w:val="18"/>
          <w:szCs w:val="18"/>
        </w:rPr>
      </w:pPr>
      <w:fldSimple w:instr=" DOCPROPERTY  OD_EvC  \* MERGEFORMAT ">
        <w:r w:rsidR="00FA7C2F">
          <w:rPr>
            <w:rFonts w:ascii="Arial" w:hAnsi="Arial" w:cs="Arial"/>
            <w:sz w:val="18"/>
            <w:szCs w:val="18"/>
          </w:rPr>
          <w:t>922/ULN/2018-ULNM</w:t>
        </w:r>
      </w:fldSimple>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fldSimple w:instr=" DOCPROPERTY  OD_Cj  \* MERGEFORMAT ">
        <w:r w:rsidR="00FA7C2F">
          <w:rPr>
            <w:rFonts w:ascii="Arial" w:hAnsi="Arial" w:cs="Arial"/>
            <w:sz w:val="18"/>
            <w:szCs w:val="18"/>
          </w:rPr>
          <w:t>UZSVM/ULN/946/2018-ULNM</w:t>
        </w:r>
      </w:fldSimple>
    </w:p>
    <w:p w:rsidR="007E2ACA" w:rsidRDefault="007E2ACA">
      <w:pPr>
        <w:rPr>
          <w:rFonts w:ascii="Arial" w:hAnsi="Arial" w:cs="Arial"/>
          <w:sz w:val="22"/>
          <w:szCs w:val="22"/>
        </w:rPr>
      </w:pPr>
    </w:p>
    <w:p w:rsidR="000A2809" w:rsidRDefault="000A2809" w:rsidP="000A2809">
      <w:pPr>
        <w:jc w:val="center"/>
        <w:rPr>
          <w:rFonts w:ascii="Arial" w:hAnsi="Arial" w:cs="Arial"/>
          <w:b/>
          <w:sz w:val="28"/>
          <w:szCs w:val="28"/>
        </w:rPr>
      </w:pPr>
      <w:r>
        <w:rPr>
          <w:rFonts w:ascii="Arial" w:hAnsi="Arial" w:cs="Arial"/>
          <w:b/>
          <w:sz w:val="28"/>
          <w:szCs w:val="28"/>
        </w:rPr>
        <w:t xml:space="preserve">Podmínky výběrových řízení na prodej majetku vyhlašovaných Úřadem pro zastupování státu ve věcech majetkových </w:t>
      </w:r>
    </w:p>
    <w:p w:rsidR="000A2809" w:rsidRDefault="000A2809" w:rsidP="000A2809">
      <w:pPr>
        <w:jc w:val="center"/>
        <w:rPr>
          <w:rFonts w:ascii="Arial" w:hAnsi="Arial" w:cs="Arial"/>
        </w:rPr>
      </w:pPr>
      <w:r>
        <w:rPr>
          <w:rFonts w:ascii="Arial" w:hAnsi="Arial" w:cs="Arial"/>
        </w:rPr>
        <w:t>(dále jen „Podmínky VŘ“)</w:t>
      </w:r>
    </w:p>
    <w:p w:rsidR="000A2809" w:rsidRDefault="000A2809" w:rsidP="000A2809">
      <w:pPr>
        <w:jc w:val="both"/>
        <w:rPr>
          <w:rFonts w:ascii="Arial" w:hAnsi="Arial" w:cs="Arial"/>
          <w:sz w:val="22"/>
        </w:rPr>
      </w:pPr>
    </w:p>
    <w:p w:rsidR="000A2809" w:rsidRDefault="000A2809" w:rsidP="000A2809">
      <w:pPr>
        <w:jc w:val="both"/>
        <w:rPr>
          <w:rFonts w:ascii="Arial" w:hAnsi="Arial" w:cs="Arial"/>
          <w:sz w:val="22"/>
        </w:rPr>
      </w:pPr>
    </w:p>
    <w:p w:rsidR="000A2809" w:rsidRDefault="000A2809" w:rsidP="000A2809">
      <w:pPr>
        <w:jc w:val="both"/>
        <w:rPr>
          <w:rFonts w:ascii="Arial" w:hAnsi="Arial" w:cs="Arial"/>
          <w:sz w:val="22"/>
        </w:rPr>
      </w:pPr>
      <w:r>
        <w:rPr>
          <w:rFonts w:ascii="Arial" w:hAnsi="Arial" w:cs="Arial"/>
          <w:sz w:val="22"/>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0A2809" w:rsidRDefault="000A2809" w:rsidP="000A2809">
      <w:pPr>
        <w:jc w:val="both"/>
        <w:rPr>
          <w:rFonts w:ascii="Arial" w:hAnsi="Arial" w:cs="Arial"/>
          <w:sz w:val="22"/>
        </w:rPr>
      </w:pPr>
    </w:p>
    <w:p w:rsidR="000A2809" w:rsidRDefault="000A2809" w:rsidP="000A2809">
      <w:pPr>
        <w:jc w:val="both"/>
        <w:rPr>
          <w:rFonts w:ascii="Arial" w:hAnsi="Arial" w:cs="Arial"/>
          <w:sz w:val="22"/>
        </w:rPr>
      </w:pPr>
      <w:r>
        <w:rPr>
          <w:rFonts w:ascii="Arial" w:hAnsi="Arial" w:cs="Arial"/>
          <w:sz w:val="22"/>
        </w:rPr>
        <w:t>Tyto Podmínky VŘ jsou nedílnou součástí Oznámení o výběrovém řízení s aukcí a jeho podmínkách. Jsou k dispozici na kontaktní adrese Úřadu a na webu Úřadu.</w:t>
      </w:r>
    </w:p>
    <w:p w:rsidR="000A2809" w:rsidRDefault="000A2809" w:rsidP="000A2809">
      <w:pPr>
        <w:jc w:val="center"/>
        <w:rPr>
          <w:rFonts w:ascii="Arial" w:hAnsi="Arial" w:cs="Arial"/>
          <w:sz w:val="22"/>
        </w:rPr>
      </w:pPr>
    </w:p>
    <w:p w:rsidR="000A2809" w:rsidRDefault="000A2809" w:rsidP="000A2809">
      <w:pPr>
        <w:pStyle w:val="Zkladntext"/>
        <w:jc w:val="center"/>
        <w:rPr>
          <w:rFonts w:ascii="Arial" w:hAnsi="Arial" w:cs="Arial"/>
          <w:b/>
          <w:bCs/>
          <w:szCs w:val="22"/>
        </w:rPr>
      </w:pPr>
      <w:r>
        <w:rPr>
          <w:rFonts w:ascii="Arial" w:hAnsi="Arial" w:cs="Arial"/>
          <w:b/>
          <w:bCs/>
          <w:szCs w:val="22"/>
        </w:rPr>
        <w:t>Čl. 1</w:t>
      </w:r>
    </w:p>
    <w:p w:rsidR="000A2809" w:rsidRDefault="000A2809" w:rsidP="000A2809">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0A2809" w:rsidRDefault="000A2809" w:rsidP="000A2809">
      <w:pPr>
        <w:pStyle w:val="Zkladntext"/>
        <w:jc w:val="center"/>
        <w:rPr>
          <w:rFonts w:ascii="Arial" w:hAnsi="Arial" w:cs="Arial"/>
          <w:szCs w:val="22"/>
        </w:rPr>
      </w:pPr>
    </w:p>
    <w:p w:rsidR="000A2809" w:rsidRDefault="000A2809" w:rsidP="000A2809">
      <w:pPr>
        <w:pStyle w:val="Zkladntext"/>
        <w:numPr>
          <w:ilvl w:val="0"/>
          <w:numId w:val="1"/>
        </w:numPr>
        <w:ind w:left="357" w:hanging="357"/>
        <w:rPr>
          <w:rFonts w:ascii="Arial" w:hAnsi="Arial" w:cs="Arial"/>
          <w:szCs w:val="22"/>
        </w:rPr>
      </w:pPr>
      <w:r>
        <w:rPr>
          <w:rFonts w:ascii="Arial" w:hAnsi="Arial" w:cs="Arial"/>
        </w:rPr>
        <w:t>Nabídka se předkládá v uzavřené (zalepené) obálce. Obálka s nabídkou musí být označena podle instrukcí obsažených v Oznámení o výběrovém řízení.</w:t>
      </w:r>
    </w:p>
    <w:p w:rsidR="000A2809" w:rsidRDefault="000A2809" w:rsidP="000A2809">
      <w:pPr>
        <w:pStyle w:val="Zkladntext"/>
        <w:rPr>
          <w:rFonts w:ascii="Arial" w:hAnsi="Arial" w:cs="Arial"/>
          <w:szCs w:val="22"/>
        </w:rPr>
      </w:pPr>
    </w:p>
    <w:p w:rsidR="000A2809" w:rsidRDefault="000A2809" w:rsidP="000A2809">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0A2809" w:rsidRDefault="000A2809" w:rsidP="000A2809">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informace o prodeji prodávaného majetku.</w:t>
      </w:r>
    </w:p>
    <w:p w:rsidR="000A2809" w:rsidRDefault="000A2809" w:rsidP="000A2809">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0A2809" w:rsidRDefault="000A2809" w:rsidP="000A2809">
      <w:pPr>
        <w:pStyle w:val="Zkladntext"/>
        <w:rPr>
          <w:rFonts w:ascii="Arial" w:hAnsi="Arial" w:cs="Arial"/>
          <w:szCs w:val="22"/>
        </w:rPr>
      </w:pPr>
    </w:p>
    <w:p w:rsidR="000A2809" w:rsidRDefault="000A2809" w:rsidP="000A2809">
      <w:pPr>
        <w:pStyle w:val="Zkladntext"/>
        <w:ind w:left="357"/>
        <w:rPr>
          <w:rFonts w:ascii="Arial" w:hAnsi="Arial" w:cs="Arial"/>
          <w:szCs w:val="22"/>
        </w:rPr>
      </w:pPr>
      <w:r>
        <w:rPr>
          <w:rFonts w:ascii="Arial" w:hAnsi="Arial" w:cs="Arial"/>
          <w:szCs w:val="22"/>
          <w:u w:val="single"/>
        </w:rPr>
        <w:t>Vlastní nabídka účastníka VŘ</w:t>
      </w:r>
    </w:p>
    <w:p w:rsidR="000A2809" w:rsidRDefault="000A2809" w:rsidP="000A2809">
      <w:pPr>
        <w:pStyle w:val="Zkladntext"/>
        <w:spacing w:before="120"/>
        <w:ind w:left="357"/>
        <w:rPr>
          <w:rFonts w:ascii="Arial" w:hAnsi="Arial" w:cs="Arial"/>
          <w:szCs w:val="22"/>
        </w:rPr>
      </w:pPr>
      <w:r>
        <w:rPr>
          <w:rFonts w:ascii="Arial" w:hAnsi="Arial" w:cs="Arial"/>
          <w:szCs w:val="22"/>
        </w:rPr>
        <w:t>Vlastní nabídka musí být předložena v českém jazyce na formuláři Nabídka a prohlášení účastníka VŘ a musí obsahovat tyto údaje:</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 xml:space="preserve">V případě nabídky o koupi do spoluvlastnictví musí být uvedeny identifikační údaje u všech účastníků. </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0A2809" w:rsidRDefault="000A2809" w:rsidP="000A2809">
      <w:pPr>
        <w:pStyle w:val="Zkladntext"/>
        <w:numPr>
          <w:ilvl w:val="0"/>
          <w:numId w:val="3"/>
        </w:numPr>
        <w:spacing w:before="60"/>
        <w:ind w:left="714" w:hanging="357"/>
        <w:rPr>
          <w:rFonts w:ascii="Arial" w:hAnsi="Arial" w:cs="Arial"/>
          <w:szCs w:val="22"/>
        </w:rPr>
      </w:pPr>
      <w:r>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0A2809" w:rsidRDefault="000A2809" w:rsidP="000A2809">
      <w:pPr>
        <w:pStyle w:val="Zkladntext"/>
        <w:spacing w:before="60"/>
        <w:ind w:left="2748"/>
        <w:rPr>
          <w:rFonts w:ascii="Arial" w:hAnsi="Arial" w:cs="Arial"/>
          <w:szCs w:val="22"/>
        </w:rPr>
      </w:pPr>
    </w:p>
    <w:p w:rsidR="000A2809" w:rsidRDefault="000A2809" w:rsidP="000A2809">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w:t>
      </w:r>
      <w:r>
        <w:rPr>
          <w:rFonts w:ascii="Arial" w:hAnsi="Arial" w:cs="Arial"/>
          <w:szCs w:val="22"/>
        </w:rPr>
        <w:lastRenderedPageBreak/>
        <w:t>a specifický symbol platby; číslo účtu pro vrácení kauce; telefon, e-mail; informace o osobním stavu fyzické osoby: ženatý - vdaná - ostatní; osobní údaje manželky/manžela, pokud je účastník VŘ ženatý/vdaná a hodlá nabýt prodávaný majetek do společného jmění manželů). Doporučuje se, aby nabídka obsahovala i případný doklad o uspořádání společného jmění manželů.</w:t>
      </w:r>
    </w:p>
    <w:p w:rsidR="000A2809" w:rsidRDefault="000A2809" w:rsidP="000A2809">
      <w:pPr>
        <w:pStyle w:val="Zkladntext"/>
        <w:rPr>
          <w:rFonts w:ascii="Arial" w:hAnsi="Arial" w:cs="Arial"/>
          <w:szCs w:val="22"/>
        </w:rPr>
      </w:pPr>
    </w:p>
    <w:p w:rsidR="000A2809" w:rsidRDefault="000A2809" w:rsidP="000A2809">
      <w:pPr>
        <w:pStyle w:val="Zkladntext"/>
        <w:ind w:left="357"/>
        <w:rPr>
          <w:rFonts w:ascii="Arial" w:hAnsi="Arial" w:cs="Arial"/>
          <w:szCs w:val="22"/>
        </w:rPr>
      </w:pPr>
      <w:r>
        <w:rPr>
          <w:rFonts w:ascii="Arial" w:hAnsi="Arial" w:cs="Arial"/>
          <w:szCs w:val="22"/>
          <w:u w:val="single"/>
        </w:rPr>
        <w:t>Výpis z veřejného rejstříku nebo obdobného rejstříku</w:t>
      </w:r>
    </w:p>
    <w:p w:rsidR="000A2809" w:rsidRDefault="000A2809" w:rsidP="000A2809">
      <w:pPr>
        <w:pStyle w:val="Zkladntext"/>
        <w:spacing w:before="60"/>
        <w:ind w:left="357"/>
        <w:rPr>
          <w:rFonts w:ascii="Arial" w:hAnsi="Arial" w:cs="Arial"/>
          <w:szCs w:val="22"/>
        </w:rPr>
      </w:pPr>
      <w:r>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0A2809" w:rsidRDefault="000A2809" w:rsidP="000A2809">
      <w:pPr>
        <w:pStyle w:val="Zkladntext"/>
        <w:rPr>
          <w:rFonts w:ascii="Arial" w:hAnsi="Arial" w:cs="Arial"/>
          <w:szCs w:val="22"/>
        </w:rPr>
      </w:pPr>
    </w:p>
    <w:p w:rsidR="000A2809" w:rsidRDefault="000A2809" w:rsidP="000A2809">
      <w:pPr>
        <w:pStyle w:val="Zkladntext"/>
        <w:ind w:left="357"/>
        <w:rPr>
          <w:rFonts w:ascii="Arial" w:hAnsi="Arial" w:cs="Arial"/>
          <w:szCs w:val="22"/>
        </w:rPr>
      </w:pPr>
      <w:r>
        <w:rPr>
          <w:rFonts w:ascii="Arial" w:hAnsi="Arial" w:cs="Arial"/>
          <w:szCs w:val="22"/>
          <w:u w:val="single"/>
        </w:rPr>
        <w:t>Doklad o uspořádání společného jmění manželů</w:t>
      </w:r>
    </w:p>
    <w:p w:rsidR="000A2809" w:rsidRDefault="000A2809" w:rsidP="000A2809">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vlastnictví přičemž se doporučuje k nabídce přiložit některý z těchto dokladů (tato podmínka se nevztahuje na cizozemce, pokud nepodléhají režimu společného jmění manželů):</w:t>
      </w:r>
    </w:p>
    <w:p w:rsidR="000A2809" w:rsidRDefault="000A2809" w:rsidP="000A2809">
      <w:pPr>
        <w:pStyle w:val="Zkladntext"/>
        <w:numPr>
          <w:ilvl w:val="0"/>
          <w:numId w:val="4"/>
        </w:numPr>
        <w:spacing w:before="60"/>
        <w:ind w:left="714" w:hanging="357"/>
        <w:rPr>
          <w:rFonts w:ascii="Arial" w:hAnsi="Arial" w:cs="Arial"/>
          <w:szCs w:val="22"/>
        </w:rPr>
      </w:pPr>
      <w:r>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0A2809" w:rsidRDefault="000A2809" w:rsidP="000A2809">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 ve znění pozdějších předpisů (dále jen „NOZ“).</w:t>
      </w:r>
    </w:p>
    <w:p w:rsidR="000A2809" w:rsidRDefault="000A2809" w:rsidP="000A2809">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0A2809" w:rsidRDefault="000A2809" w:rsidP="000A2809">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0A2809" w:rsidRDefault="000A2809" w:rsidP="000A2809">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0A2809" w:rsidRDefault="000A2809" w:rsidP="000A2809">
      <w:pPr>
        <w:pStyle w:val="Zkladntext"/>
        <w:jc w:val="center"/>
        <w:rPr>
          <w:rFonts w:ascii="Arial" w:hAnsi="Arial" w:cs="Arial"/>
          <w:iCs/>
          <w:szCs w:val="22"/>
        </w:rPr>
      </w:pPr>
    </w:p>
    <w:p w:rsidR="000A2809" w:rsidRDefault="000A2809" w:rsidP="000A2809">
      <w:pPr>
        <w:pStyle w:val="Zkladntext"/>
        <w:jc w:val="center"/>
        <w:rPr>
          <w:rFonts w:ascii="Arial" w:hAnsi="Arial" w:cs="Arial"/>
          <w:b/>
          <w:bCs/>
          <w:szCs w:val="22"/>
        </w:rPr>
      </w:pPr>
      <w:r>
        <w:rPr>
          <w:rFonts w:ascii="Arial" w:hAnsi="Arial" w:cs="Arial"/>
          <w:b/>
          <w:bCs/>
          <w:szCs w:val="22"/>
        </w:rPr>
        <w:t>Čl. 2</w:t>
      </w:r>
    </w:p>
    <w:p w:rsidR="000A2809" w:rsidRDefault="000A2809" w:rsidP="000A2809">
      <w:pPr>
        <w:pStyle w:val="Zkladntext"/>
        <w:jc w:val="center"/>
        <w:rPr>
          <w:rFonts w:ascii="Arial" w:hAnsi="Arial" w:cs="Arial"/>
          <w:szCs w:val="22"/>
        </w:rPr>
      </w:pPr>
      <w:r>
        <w:rPr>
          <w:rFonts w:ascii="Arial" w:hAnsi="Arial" w:cs="Arial"/>
          <w:b/>
          <w:bCs/>
          <w:szCs w:val="22"/>
        </w:rPr>
        <w:t>Kauce</w:t>
      </w:r>
    </w:p>
    <w:p w:rsidR="000A2809" w:rsidRDefault="000A2809" w:rsidP="000A2809">
      <w:pPr>
        <w:pStyle w:val="Zkladntext"/>
        <w:jc w:val="center"/>
        <w:rPr>
          <w:rFonts w:ascii="Arial" w:hAnsi="Arial" w:cs="Arial"/>
          <w:iCs/>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0A2809" w:rsidRDefault="000A2809" w:rsidP="000A2809">
      <w:pPr>
        <w:pStyle w:val="Zkladntext"/>
        <w:rPr>
          <w:rFonts w:ascii="Arial" w:hAnsi="Arial" w:cs="Arial"/>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0A2809" w:rsidRDefault="000A2809" w:rsidP="000A2809">
      <w:pPr>
        <w:pStyle w:val="Odstavecseseznamem"/>
        <w:ind w:left="0"/>
        <w:jc w:val="both"/>
        <w:rPr>
          <w:rFonts w:ascii="Arial" w:hAnsi="Arial" w:cs="Arial"/>
          <w:sz w:val="22"/>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0A2809" w:rsidRDefault="000A2809" w:rsidP="000A2809">
      <w:pPr>
        <w:pStyle w:val="Odstavecseseznamem"/>
        <w:ind w:left="0"/>
        <w:jc w:val="both"/>
        <w:rPr>
          <w:rFonts w:ascii="Arial" w:hAnsi="Arial" w:cs="Arial"/>
          <w:sz w:val="22"/>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složení kauce účastník VŘ může předložit buď spolu s Nabídkou a prohlášením účastníka VŘ nebo při prezenci účastníků VŘ. Dokladem o složení kauce se pro účely tohoto VŘ </w:t>
      </w:r>
      <w:r>
        <w:rPr>
          <w:rFonts w:ascii="Arial" w:hAnsi="Arial" w:cs="Arial"/>
          <w:szCs w:val="22"/>
        </w:rPr>
        <w:lastRenderedPageBreak/>
        <w:t>rozumí, např. výpis z bankovního účtu účastníka VŘ nebo doklad o složení kauce v hotovosti v bance nebo podací lístek poštovní poukázky.</w:t>
      </w:r>
    </w:p>
    <w:p w:rsidR="000A2809" w:rsidRDefault="000A2809" w:rsidP="000A2809">
      <w:pPr>
        <w:pStyle w:val="Zkladntext"/>
        <w:rPr>
          <w:rFonts w:ascii="Arial" w:hAnsi="Arial" w:cs="Arial"/>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0A2809" w:rsidRDefault="000A2809" w:rsidP="000A2809">
      <w:pPr>
        <w:pStyle w:val="Zkladntext"/>
        <w:rPr>
          <w:rFonts w:ascii="Arial" w:hAnsi="Arial" w:cs="Arial"/>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0A2809" w:rsidRDefault="000A2809" w:rsidP="000A2809">
      <w:pPr>
        <w:pStyle w:val="Zkladntext"/>
        <w:rPr>
          <w:rFonts w:ascii="Arial" w:hAnsi="Arial" w:cs="Arial"/>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0A2809" w:rsidRDefault="000A2809" w:rsidP="000A2809">
      <w:pPr>
        <w:rPr>
          <w:rFonts w:ascii="Arial" w:hAnsi="Arial" w:cs="Arial"/>
          <w:sz w:val="22"/>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0A2809" w:rsidRDefault="000A2809" w:rsidP="000A2809">
      <w:pPr>
        <w:rPr>
          <w:rFonts w:ascii="Arial" w:hAnsi="Arial" w:cs="Arial"/>
          <w:sz w:val="22"/>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0A2809" w:rsidRDefault="000A2809" w:rsidP="000A2809">
      <w:pPr>
        <w:rPr>
          <w:rFonts w:ascii="Arial" w:hAnsi="Arial" w:cs="Arial"/>
          <w:sz w:val="22"/>
          <w:szCs w:val="22"/>
        </w:rPr>
      </w:pPr>
    </w:p>
    <w:p w:rsidR="000A2809" w:rsidRDefault="000A2809" w:rsidP="000A2809">
      <w:pPr>
        <w:pStyle w:val="Zkladntext"/>
        <w:numPr>
          <w:ilvl w:val="0"/>
          <w:numId w:val="5"/>
        </w:numPr>
        <w:ind w:left="357" w:hanging="357"/>
        <w:rPr>
          <w:rFonts w:ascii="Arial" w:hAnsi="Arial" w:cs="Arial"/>
          <w:szCs w:val="22"/>
        </w:rPr>
      </w:pPr>
      <w:r>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Pr>
          <w:rFonts w:ascii="Arial" w:hAnsi="Arial" w:cs="Arial"/>
          <w:iCs/>
          <w:szCs w:val="22"/>
        </w:rPr>
        <w:t>nemohou účastníci VŘ uplatňovat vůči Úřadu nárok na příslušenství z kauce přirostlé za toto období.</w:t>
      </w:r>
    </w:p>
    <w:p w:rsidR="000A2809" w:rsidRDefault="000A2809" w:rsidP="000A2809">
      <w:pPr>
        <w:pStyle w:val="Zkladntext"/>
        <w:jc w:val="center"/>
        <w:rPr>
          <w:rFonts w:ascii="Arial" w:hAnsi="Arial" w:cs="Arial"/>
          <w:szCs w:val="22"/>
        </w:rPr>
      </w:pPr>
    </w:p>
    <w:p w:rsidR="000A2809" w:rsidRDefault="000A2809" w:rsidP="000A2809">
      <w:pPr>
        <w:pStyle w:val="Zkladntext"/>
        <w:jc w:val="center"/>
        <w:rPr>
          <w:rFonts w:ascii="Arial" w:hAnsi="Arial" w:cs="Arial"/>
          <w:b/>
          <w:bCs/>
          <w:szCs w:val="22"/>
        </w:rPr>
      </w:pPr>
      <w:r>
        <w:rPr>
          <w:rFonts w:ascii="Arial" w:hAnsi="Arial" w:cs="Arial"/>
          <w:b/>
          <w:bCs/>
          <w:szCs w:val="22"/>
        </w:rPr>
        <w:t xml:space="preserve">Čl. 3 </w:t>
      </w:r>
    </w:p>
    <w:p w:rsidR="000A2809" w:rsidRDefault="000A2809" w:rsidP="000A2809">
      <w:pPr>
        <w:pStyle w:val="Zkladntext"/>
        <w:jc w:val="center"/>
        <w:rPr>
          <w:rFonts w:ascii="Arial" w:hAnsi="Arial" w:cs="Arial"/>
          <w:b/>
          <w:bCs/>
          <w:szCs w:val="22"/>
        </w:rPr>
      </w:pPr>
      <w:r>
        <w:rPr>
          <w:rFonts w:ascii="Arial" w:hAnsi="Arial" w:cs="Arial"/>
          <w:b/>
          <w:bCs/>
          <w:szCs w:val="22"/>
        </w:rPr>
        <w:t>Výběr kupujícího ve výběrovém řízení s aukcí</w:t>
      </w:r>
    </w:p>
    <w:p w:rsidR="000A2809" w:rsidRDefault="000A2809" w:rsidP="000A2809">
      <w:pPr>
        <w:jc w:val="center"/>
        <w:rPr>
          <w:rFonts w:ascii="Arial" w:hAnsi="Arial" w:cs="Arial"/>
          <w:bCs/>
          <w:sz w:val="22"/>
          <w:szCs w:val="22"/>
        </w:rPr>
      </w:pPr>
    </w:p>
    <w:p w:rsidR="000A2809" w:rsidRDefault="000A2809" w:rsidP="000A2809">
      <w:pPr>
        <w:pStyle w:val="Odstavecseseznamem"/>
        <w:numPr>
          <w:ilvl w:val="0"/>
          <w:numId w:val="6"/>
        </w:numPr>
        <w:ind w:left="357" w:hanging="357"/>
        <w:jc w:val="both"/>
        <w:rPr>
          <w:rFonts w:ascii="Arial" w:hAnsi="Arial" w:cs="Arial"/>
          <w:iCs/>
          <w:szCs w:val="22"/>
        </w:rPr>
      </w:pPr>
      <w:r>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0A2809" w:rsidRDefault="000A2809" w:rsidP="000A2809">
      <w:pPr>
        <w:jc w:val="both"/>
        <w:rPr>
          <w:rFonts w:ascii="Arial" w:hAnsi="Arial" w:cs="Arial"/>
          <w:iCs/>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Do posuzování nabídek podaných do VŘ nebude zahrnuta obálka s nabídkou, která byla doručena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0A2809" w:rsidRDefault="000A2809" w:rsidP="000A2809">
      <w:pPr>
        <w:jc w:val="both"/>
        <w:rPr>
          <w:rFonts w:ascii="Arial" w:hAnsi="Arial" w:cs="Arial"/>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bCs/>
          <w:sz w:val="22"/>
          <w:szCs w:val="22"/>
        </w:rPr>
        <w:t xml:space="preserve">Otevírání obálek se uskuteční do 30 minut po uplynutí lhůty pro podání obálek s nabídkami. </w:t>
      </w:r>
      <w:r>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w:t>
      </w:r>
      <w:r>
        <w:rPr>
          <w:rFonts w:ascii="Arial" w:hAnsi="Arial" w:cs="Arial"/>
          <w:sz w:val="22"/>
          <w:szCs w:val="22"/>
        </w:rPr>
        <w:lastRenderedPageBreak/>
        <w:t xml:space="preserve">a výši nabídnuté ceny. Obálky s nabídkami, které nesplnily všechny vyhlášené podmínky pro podání nabídky, Komise nezahrne do dalšího posuzování. </w:t>
      </w: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0A2809" w:rsidRDefault="000A2809" w:rsidP="000A2809">
      <w:pPr>
        <w:jc w:val="both"/>
        <w:rPr>
          <w:rFonts w:ascii="Arial" w:hAnsi="Arial" w:cs="Arial"/>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 Účast v  aukci je dobrovolná.</w:t>
      </w:r>
    </w:p>
    <w:p w:rsidR="000A2809" w:rsidRDefault="000A2809" w:rsidP="000A2809">
      <w:pPr>
        <w:jc w:val="both"/>
        <w:rPr>
          <w:rFonts w:ascii="Arial" w:hAnsi="Arial" w:cs="Arial"/>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0A2809" w:rsidRDefault="000A2809" w:rsidP="000A280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514"/>
        <w:gridCol w:w="515"/>
        <w:gridCol w:w="515"/>
        <w:gridCol w:w="515"/>
        <w:gridCol w:w="514"/>
        <w:gridCol w:w="515"/>
        <w:gridCol w:w="515"/>
        <w:gridCol w:w="515"/>
        <w:gridCol w:w="516"/>
        <w:gridCol w:w="515"/>
        <w:gridCol w:w="516"/>
        <w:gridCol w:w="516"/>
        <w:gridCol w:w="516"/>
        <w:gridCol w:w="516"/>
      </w:tblGrid>
      <w:tr w:rsidR="000A2809" w:rsidRPr="000A2809" w:rsidTr="000A2809">
        <w:tc>
          <w:tcPr>
            <w:tcW w:w="2404" w:type="dxa"/>
            <w:tcBorders>
              <w:top w:val="single" w:sz="4" w:space="0" w:color="auto"/>
              <w:left w:val="single" w:sz="4" w:space="0" w:color="auto"/>
              <w:bottom w:val="single" w:sz="4" w:space="0" w:color="auto"/>
              <w:right w:val="single" w:sz="4" w:space="0" w:color="auto"/>
            </w:tcBorders>
            <w:hideMark/>
          </w:tcPr>
          <w:p w:rsidR="000A2809" w:rsidRPr="000A2809" w:rsidRDefault="000A2809">
            <w:pPr>
              <w:pStyle w:val="Odstavecseseznamem"/>
              <w:ind w:left="0"/>
              <w:rPr>
                <w:rFonts w:ascii="Arial" w:hAnsi="Arial" w:cs="Arial"/>
                <w:sz w:val="22"/>
                <w:szCs w:val="22"/>
              </w:rPr>
            </w:pPr>
            <w:r w:rsidRPr="000A2809">
              <w:rPr>
                <w:rFonts w:ascii="Arial" w:hAnsi="Arial" w:cs="Arial"/>
                <w:sz w:val="22"/>
                <w:szCs w:val="22"/>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15</w:t>
            </w:r>
          </w:p>
        </w:tc>
      </w:tr>
      <w:tr w:rsidR="000A2809" w:rsidRPr="000A2809" w:rsidTr="000A2809">
        <w:tc>
          <w:tcPr>
            <w:tcW w:w="2404" w:type="dxa"/>
            <w:tcBorders>
              <w:top w:val="single" w:sz="4" w:space="0" w:color="auto"/>
              <w:left w:val="single" w:sz="4" w:space="0" w:color="auto"/>
              <w:bottom w:val="single" w:sz="4" w:space="0" w:color="auto"/>
              <w:right w:val="single" w:sz="4" w:space="0" w:color="auto"/>
            </w:tcBorders>
            <w:hideMark/>
          </w:tcPr>
          <w:p w:rsidR="000A2809" w:rsidRPr="000A2809" w:rsidRDefault="000A2809">
            <w:pPr>
              <w:pStyle w:val="Odstavecseseznamem"/>
              <w:ind w:left="0"/>
              <w:rPr>
                <w:rFonts w:ascii="Arial" w:hAnsi="Arial" w:cs="Arial"/>
                <w:sz w:val="22"/>
                <w:szCs w:val="22"/>
              </w:rPr>
            </w:pPr>
            <w:r w:rsidRPr="000A2809">
              <w:rPr>
                <w:rFonts w:ascii="Arial" w:hAnsi="Arial" w:cs="Arial"/>
                <w:sz w:val="22"/>
                <w:szCs w:val="22"/>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0A2809" w:rsidRPr="000A2809" w:rsidRDefault="000A2809" w:rsidP="000A2809">
            <w:pPr>
              <w:pStyle w:val="Odstavecseseznamem"/>
              <w:ind w:left="0"/>
              <w:jc w:val="center"/>
              <w:rPr>
                <w:rFonts w:ascii="Arial" w:hAnsi="Arial" w:cs="Arial"/>
                <w:sz w:val="22"/>
                <w:szCs w:val="22"/>
              </w:rPr>
            </w:pPr>
            <w:r w:rsidRPr="000A2809">
              <w:rPr>
                <w:rFonts w:ascii="Arial" w:hAnsi="Arial" w:cs="Arial"/>
                <w:sz w:val="22"/>
                <w:szCs w:val="22"/>
              </w:rPr>
              <w:t>12</w:t>
            </w:r>
          </w:p>
        </w:tc>
      </w:tr>
    </w:tbl>
    <w:p w:rsidR="000A2809" w:rsidRDefault="000A2809" w:rsidP="000A2809">
      <w:pPr>
        <w:rPr>
          <w:rFonts w:ascii="Arial" w:hAnsi="Arial" w:cs="Arial"/>
          <w:sz w:val="22"/>
          <w:szCs w:val="22"/>
          <w:lang w:eastAsia="en-US"/>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průběhu aukce. Informace jsou k dispozici na webu Úřadu.</w:t>
      </w:r>
    </w:p>
    <w:p w:rsidR="000A2809" w:rsidRDefault="000A2809" w:rsidP="000A2809">
      <w:pPr>
        <w:rPr>
          <w:rFonts w:ascii="Arial" w:hAnsi="Arial" w:cs="Arial"/>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0A2809" w:rsidRDefault="000A2809" w:rsidP="000A2809">
      <w:pPr>
        <w:rPr>
          <w:rFonts w:ascii="Arial" w:hAnsi="Arial" w:cs="Arial"/>
          <w:sz w:val="22"/>
          <w:szCs w:val="22"/>
        </w:rPr>
      </w:pPr>
    </w:p>
    <w:p w:rsidR="000A2809" w:rsidRDefault="000A2809" w:rsidP="000A2809">
      <w:pPr>
        <w:pStyle w:val="Odstavecseseznamem"/>
        <w:numPr>
          <w:ilvl w:val="0"/>
          <w:numId w:val="6"/>
        </w:numPr>
        <w:ind w:left="357" w:hanging="357"/>
        <w:jc w:val="both"/>
        <w:rPr>
          <w:rFonts w:ascii="Arial" w:hAnsi="Arial" w:cs="Arial"/>
          <w:sz w:val="22"/>
          <w:szCs w:val="22"/>
        </w:rPr>
      </w:pPr>
      <w:r>
        <w:rPr>
          <w:rFonts w:ascii="Arial" w:hAnsi="Arial" w:cs="Arial"/>
          <w:sz w:val="22"/>
          <w:szCs w:val="22"/>
        </w:rPr>
        <w:t>Výsledek VŘ bude písemně oznámen všem účastníkům VŘ do 10 pracovních dnů od data konání aukce. Vítězný účastník VŘ obdrží zároveň kupní smlouvu k podpisu.</w:t>
      </w:r>
    </w:p>
    <w:p w:rsidR="000A2809" w:rsidRDefault="000A2809" w:rsidP="000A2809">
      <w:pPr>
        <w:pStyle w:val="Zkladntext"/>
        <w:jc w:val="center"/>
        <w:rPr>
          <w:rFonts w:ascii="Arial" w:hAnsi="Arial" w:cs="Arial"/>
          <w:bCs/>
          <w:szCs w:val="22"/>
        </w:rPr>
      </w:pPr>
    </w:p>
    <w:p w:rsidR="000A2809" w:rsidRDefault="000A2809" w:rsidP="000A2809">
      <w:pPr>
        <w:pStyle w:val="Zkladntext"/>
        <w:jc w:val="center"/>
        <w:rPr>
          <w:rFonts w:ascii="Arial" w:hAnsi="Arial" w:cs="Arial"/>
          <w:b/>
          <w:bCs/>
          <w:szCs w:val="22"/>
        </w:rPr>
      </w:pPr>
      <w:r>
        <w:rPr>
          <w:rFonts w:ascii="Arial" w:hAnsi="Arial" w:cs="Arial"/>
          <w:b/>
          <w:bCs/>
          <w:szCs w:val="22"/>
        </w:rPr>
        <w:t xml:space="preserve">Čl. 4 </w:t>
      </w:r>
    </w:p>
    <w:p w:rsidR="000A2809" w:rsidRDefault="000A2809" w:rsidP="000A2809">
      <w:pPr>
        <w:pStyle w:val="Zkladntext"/>
        <w:jc w:val="center"/>
        <w:rPr>
          <w:rFonts w:ascii="Arial" w:hAnsi="Arial" w:cs="Arial"/>
          <w:b/>
          <w:bCs/>
          <w:szCs w:val="22"/>
        </w:rPr>
      </w:pPr>
      <w:r>
        <w:rPr>
          <w:rFonts w:ascii="Arial" w:hAnsi="Arial" w:cs="Arial"/>
          <w:b/>
          <w:bCs/>
          <w:szCs w:val="22"/>
        </w:rPr>
        <w:t>Prezence účastníků výběrového řízení</w:t>
      </w:r>
    </w:p>
    <w:p w:rsidR="000A2809" w:rsidRDefault="000A2809" w:rsidP="000A2809">
      <w:pPr>
        <w:pStyle w:val="Zkladntext"/>
        <w:jc w:val="center"/>
        <w:rPr>
          <w:rFonts w:ascii="Arial" w:hAnsi="Arial" w:cs="Arial"/>
          <w:bCs/>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doby určené k prezenci účastníků VŘ, nebude prezence umožněna. Takový účastník VŘ nebo jeho zástupce může být VŘ dále přítomen pouze jako veřejnost.</w:t>
      </w:r>
    </w:p>
    <w:p w:rsidR="000A2809" w:rsidRDefault="000A2809" w:rsidP="000A2809">
      <w:pPr>
        <w:pStyle w:val="Zkladntext"/>
        <w:rPr>
          <w:rFonts w:ascii="Arial" w:hAnsi="Arial" w:cs="Arial"/>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účastníky výběrového řízení, která je nedílnou součástí Protokolu o výběrovém řízení. </w:t>
      </w:r>
      <w:r>
        <w:rPr>
          <w:rFonts w:ascii="Arial" w:hAnsi="Arial" w:cs="Arial"/>
        </w:rPr>
        <w:t xml:space="preserve">Prezence účastníků VŘ u fyzických osob se provádí v rozsahu jméno, příjmení, datum narození, trvalý pobyt a u právnických osob v rozsahu název, IČO, sídlo, osoba oprávněná jednat </w:t>
      </w:r>
    </w:p>
    <w:p w:rsidR="000A2809" w:rsidRDefault="000A2809" w:rsidP="000A2809">
      <w:pPr>
        <w:pStyle w:val="Odstavecseseznamem"/>
        <w:ind w:left="0"/>
        <w:jc w:val="both"/>
        <w:rPr>
          <w:rFonts w:ascii="Arial" w:hAnsi="Arial" w:cs="Arial"/>
          <w:sz w:val="22"/>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0A2809" w:rsidRDefault="000A2809" w:rsidP="000A2809">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trvalé bydliště v zahraničí také cestovní pas;</w:t>
      </w:r>
    </w:p>
    <w:p w:rsidR="000A2809" w:rsidRDefault="000A2809" w:rsidP="000A2809">
      <w:pPr>
        <w:pStyle w:val="Zkladntext"/>
        <w:numPr>
          <w:ilvl w:val="0"/>
          <w:numId w:val="8"/>
        </w:numPr>
        <w:spacing w:before="60"/>
        <w:ind w:left="697" w:hanging="340"/>
        <w:rPr>
          <w:rFonts w:ascii="Arial" w:hAnsi="Arial" w:cs="Arial"/>
          <w:szCs w:val="22"/>
        </w:rPr>
      </w:pPr>
      <w:r>
        <w:rPr>
          <w:rFonts w:ascii="Arial" w:hAnsi="Arial" w:cs="Arial"/>
          <w:szCs w:val="22"/>
        </w:rPr>
        <w:lastRenderedPageBreak/>
        <w:t>u zahraničních fyzických osob pouze cestovní doklad.</w:t>
      </w:r>
    </w:p>
    <w:p w:rsidR="000A2809" w:rsidRDefault="000A2809" w:rsidP="000A2809">
      <w:pPr>
        <w:pStyle w:val="Zkladntext"/>
        <w:rPr>
          <w:rFonts w:ascii="Arial" w:hAnsi="Arial" w:cs="Arial"/>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0A2809" w:rsidRDefault="000A2809" w:rsidP="000A2809">
      <w:pPr>
        <w:pStyle w:val="Zkladntext"/>
        <w:rPr>
          <w:rFonts w:ascii="Arial" w:hAnsi="Arial" w:cs="Arial"/>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 zástupce obce,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p>
    <w:p w:rsidR="000A2809" w:rsidRDefault="000A2809" w:rsidP="000A2809">
      <w:pPr>
        <w:pStyle w:val="Zkladntext"/>
        <w:rPr>
          <w:rFonts w:ascii="Arial" w:hAnsi="Arial" w:cs="Arial"/>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V plné moci musí být nezpochybnitelným způsobem uvedeno:</w:t>
      </w:r>
    </w:p>
    <w:p w:rsidR="000A2809" w:rsidRDefault="000A2809" w:rsidP="000A2809">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0A2809" w:rsidRDefault="000A2809" w:rsidP="000A2809">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0A2809" w:rsidRDefault="000A2809" w:rsidP="000A2809">
      <w:pPr>
        <w:pStyle w:val="Zkladntext"/>
        <w:numPr>
          <w:ilvl w:val="0"/>
          <w:numId w:val="9"/>
        </w:numPr>
        <w:spacing w:before="60"/>
        <w:ind w:left="697" w:hanging="340"/>
        <w:rPr>
          <w:rFonts w:ascii="Arial" w:hAnsi="Arial" w:cs="Arial"/>
          <w:szCs w:val="22"/>
        </w:rPr>
      </w:pPr>
      <w:r>
        <w:rPr>
          <w:rFonts w:ascii="Arial" w:hAnsi="Arial" w:cs="Arial"/>
          <w:szCs w:val="22"/>
        </w:rPr>
        <w:t xml:space="preserve">rozsah zmocnění. </w:t>
      </w:r>
    </w:p>
    <w:p w:rsidR="000A2809" w:rsidRDefault="000A2809" w:rsidP="000A2809">
      <w:pPr>
        <w:pStyle w:val="Zkladntext"/>
        <w:rPr>
          <w:rFonts w:ascii="Arial" w:hAnsi="Arial" w:cs="Arial"/>
          <w:szCs w:val="22"/>
        </w:rPr>
      </w:pPr>
    </w:p>
    <w:p w:rsidR="000A2809" w:rsidRDefault="000A2809" w:rsidP="000A2809">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0A2809" w:rsidRDefault="000A2809" w:rsidP="000A2809">
      <w:pPr>
        <w:pStyle w:val="Zkladntext"/>
        <w:jc w:val="center"/>
        <w:rPr>
          <w:rFonts w:ascii="Arial" w:hAnsi="Arial" w:cs="Arial"/>
          <w:bCs/>
          <w:szCs w:val="22"/>
        </w:rPr>
      </w:pPr>
    </w:p>
    <w:p w:rsidR="000A2809" w:rsidRDefault="000A2809" w:rsidP="000A2809">
      <w:pPr>
        <w:pStyle w:val="Zkladntext"/>
        <w:jc w:val="center"/>
        <w:rPr>
          <w:rFonts w:ascii="Arial" w:hAnsi="Arial" w:cs="Arial"/>
          <w:b/>
          <w:bCs/>
          <w:szCs w:val="22"/>
        </w:rPr>
      </w:pPr>
      <w:r>
        <w:rPr>
          <w:rFonts w:ascii="Arial" w:hAnsi="Arial" w:cs="Arial"/>
          <w:b/>
          <w:bCs/>
          <w:szCs w:val="22"/>
        </w:rPr>
        <w:t xml:space="preserve">Čl. 5 </w:t>
      </w:r>
    </w:p>
    <w:p w:rsidR="000A2809" w:rsidRDefault="000A2809" w:rsidP="000A2809">
      <w:pPr>
        <w:pStyle w:val="Zkladntext"/>
        <w:jc w:val="center"/>
        <w:rPr>
          <w:rFonts w:ascii="Arial" w:hAnsi="Arial" w:cs="Arial"/>
          <w:b/>
          <w:bCs/>
          <w:szCs w:val="22"/>
        </w:rPr>
      </w:pPr>
      <w:r>
        <w:rPr>
          <w:rFonts w:ascii="Arial" w:hAnsi="Arial" w:cs="Arial"/>
          <w:b/>
          <w:bCs/>
          <w:szCs w:val="22"/>
        </w:rPr>
        <w:t>Práva a povinnosti Úřadu a kupujícího</w:t>
      </w:r>
    </w:p>
    <w:p w:rsidR="000A2809" w:rsidRDefault="000A2809" w:rsidP="000A2809">
      <w:pPr>
        <w:pStyle w:val="Zkladntext"/>
        <w:jc w:val="center"/>
        <w:rPr>
          <w:rFonts w:ascii="Arial" w:hAnsi="Arial" w:cs="Arial"/>
          <w:bCs/>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Práva a povinnosti vyplývající pro Úřad a kupujícího z konkrétního VŘ jsou individuálně upraveny v kupní smlouvě, která je nedílnou součástí Oznámení o VŘ.</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Kupující je mimo jiné povinen platně podepsat kupní smlouvu (z toho jeden výtisk s ověřeným podpisem u fyzických osob a je-li třeba u právnických osob) a doručit ji na příslušné pracoviště Úřadu ve lhůtě stanovené Úřadem, která bude zpravidla 30 kalendářních dnů.</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 ve znění pozdějších předpisů, je smlouva platná až tímto schválením. Úřad předá smlouvu po podpisu poslední smluvní stranou do 5 pracovních dnů příslušnému ministerstvu ke schválení převodu.</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smyslu ustanovení § 45 odst. 10 zákona č. 218/2000 Sb., ve znění pozdějších předpisů,  se stane dnem odeslání výzvy k úhradě doplatku kupní ceny.</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lastRenderedPageBreak/>
        <w:t xml:space="preserve"> 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druhém místě, pokud jím nabídnutá kupní cena není nižší než 90 % ceny nabídnuté účastníkem prvním v pořadí.</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Kupující bere na vědomí, že je poplatníkem daně z nabytí nemovitých věcí (jako nabyvatel vlastnického práva k nemovitým věcem).</w:t>
      </w:r>
    </w:p>
    <w:p w:rsidR="000A2809" w:rsidRDefault="000A2809" w:rsidP="000A2809">
      <w:pPr>
        <w:jc w:val="both"/>
        <w:rPr>
          <w:rFonts w:ascii="Arial" w:hAnsi="Arial" w:cs="Arial"/>
          <w:sz w:val="22"/>
          <w:szCs w:val="22"/>
        </w:rPr>
      </w:pPr>
    </w:p>
    <w:p w:rsidR="000A2809" w:rsidRDefault="000A2809" w:rsidP="000A2809">
      <w:pPr>
        <w:numPr>
          <w:ilvl w:val="0"/>
          <w:numId w:val="10"/>
        </w:numPr>
        <w:tabs>
          <w:tab w:val="clear" w:pos="720"/>
          <w:tab w:val="num" w:pos="284"/>
        </w:tabs>
        <w:ind w:left="357" w:hanging="357"/>
        <w:jc w:val="both"/>
        <w:rPr>
          <w:rFonts w:ascii="Arial" w:hAnsi="Arial" w:cs="Arial"/>
          <w:sz w:val="22"/>
          <w:szCs w:val="22"/>
        </w:rPr>
      </w:pPr>
      <w:r>
        <w:rPr>
          <w:rFonts w:ascii="Arial" w:hAnsi="Arial" w:cs="Arial"/>
          <w:sz w:val="22"/>
          <w:szCs w:val="22"/>
        </w:rPr>
        <w:t xml:space="preserve"> Vázne-li na prodávaném majetku nebo jeho části zákonné předkupní právo (zejména vlastníka stavby nebo vlastníka pozemku podle § 3056 NOZ), jsou v návrhu kupní smlouvy upraveny práva a povinnosti vyplývající z předkupního práva (kupní smlouva s rozvazovací podmínkou).</w:t>
      </w:r>
    </w:p>
    <w:p w:rsidR="000A2809" w:rsidRDefault="000A2809" w:rsidP="000A2809">
      <w:pPr>
        <w:pStyle w:val="Odstavecseseznamem"/>
        <w:ind w:left="0"/>
        <w:jc w:val="both"/>
        <w:rPr>
          <w:rFonts w:ascii="Arial" w:hAnsi="Arial" w:cs="Arial"/>
          <w:sz w:val="22"/>
          <w:szCs w:val="22"/>
        </w:rPr>
      </w:pPr>
    </w:p>
    <w:p w:rsidR="000A2809" w:rsidRDefault="000A2809" w:rsidP="000A2809">
      <w:pPr>
        <w:pStyle w:val="Zkladntext"/>
        <w:numPr>
          <w:ilvl w:val="0"/>
          <w:numId w:val="10"/>
        </w:numPr>
        <w:tabs>
          <w:tab w:val="clear" w:pos="720"/>
          <w:tab w:val="num" w:pos="284"/>
        </w:tabs>
        <w:ind w:left="357" w:hanging="357"/>
        <w:rPr>
          <w:rFonts w:ascii="Arial" w:hAnsi="Arial" w:cs="Arial"/>
          <w:szCs w:val="22"/>
        </w:rPr>
      </w:pPr>
      <w:r>
        <w:rPr>
          <w:rFonts w:ascii="Arial" w:hAnsi="Arial" w:cs="Arial"/>
          <w:szCs w:val="22"/>
        </w:rPr>
        <w:t xml:space="preserve"> 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0A2809" w:rsidRDefault="000A2809" w:rsidP="000A2809">
      <w:pPr>
        <w:jc w:val="center"/>
        <w:rPr>
          <w:rFonts w:ascii="Arial" w:hAnsi="Arial" w:cs="Arial"/>
          <w:sz w:val="22"/>
          <w:szCs w:val="22"/>
        </w:rPr>
      </w:pPr>
    </w:p>
    <w:p w:rsidR="000A2809" w:rsidRDefault="000A2809" w:rsidP="000A2809">
      <w:pPr>
        <w:pStyle w:val="Zkladntext"/>
        <w:jc w:val="center"/>
        <w:rPr>
          <w:rFonts w:ascii="Arial" w:hAnsi="Arial" w:cs="Arial"/>
          <w:b/>
          <w:bCs/>
          <w:szCs w:val="22"/>
        </w:rPr>
      </w:pPr>
      <w:r>
        <w:rPr>
          <w:rFonts w:ascii="Arial" w:hAnsi="Arial" w:cs="Arial"/>
          <w:b/>
          <w:bCs/>
          <w:szCs w:val="22"/>
        </w:rPr>
        <w:t>Čl. 6</w:t>
      </w:r>
    </w:p>
    <w:p w:rsidR="000A2809" w:rsidRDefault="000A2809" w:rsidP="000A2809">
      <w:pPr>
        <w:pStyle w:val="Zkladntext"/>
        <w:jc w:val="center"/>
        <w:rPr>
          <w:rFonts w:ascii="Arial" w:hAnsi="Arial" w:cs="Arial"/>
          <w:b/>
          <w:bCs/>
          <w:szCs w:val="22"/>
          <w:u w:val="single"/>
        </w:rPr>
      </w:pPr>
      <w:r>
        <w:rPr>
          <w:rFonts w:ascii="Arial" w:hAnsi="Arial" w:cs="Arial"/>
          <w:b/>
          <w:bCs/>
          <w:szCs w:val="22"/>
        </w:rPr>
        <w:t>Závěrečná ustanovení</w:t>
      </w:r>
    </w:p>
    <w:p w:rsidR="000A2809" w:rsidRDefault="000A2809" w:rsidP="000A2809">
      <w:pPr>
        <w:pStyle w:val="Normlnweb"/>
        <w:spacing w:before="0" w:beforeAutospacing="0" w:after="0" w:afterAutospacing="0"/>
        <w:jc w:val="center"/>
        <w:rPr>
          <w:rFonts w:ascii="Arial" w:eastAsia="Times New Roman" w:hAnsi="Arial" w:cs="Arial"/>
          <w:sz w:val="22"/>
          <w:szCs w:val="22"/>
        </w:rPr>
      </w:pPr>
    </w:p>
    <w:p w:rsid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Úřad si vyhrazuje právo zrušit VŘ bez udání důvodu a dále odmítnout všechny předložené návrhy, a to až do doby podpisu kupní smlouvy ze své strany. Zrušení VŘ se nepovažuje za jednání ve smyslu ustanovení § 1729 odst. 1 </w:t>
      </w:r>
      <w:r>
        <w:rPr>
          <w:rFonts w:ascii="Arial" w:hAnsi="Arial" w:cs="Arial"/>
          <w:sz w:val="22"/>
          <w:szCs w:val="22"/>
        </w:rPr>
        <w:t xml:space="preserve">NOZ </w:t>
      </w:r>
      <w:r>
        <w:rPr>
          <w:rFonts w:ascii="Arial" w:eastAsia="Times New Roman" w:hAnsi="Arial" w:cs="Arial"/>
          <w:sz w:val="22"/>
          <w:szCs w:val="22"/>
        </w:rPr>
        <w:t xml:space="preserve">a účastník VŘ nemá právo na náhradu škody ve smyslu ustanovení § 1729 NOZ. </w:t>
      </w:r>
    </w:p>
    <w:p w:rsidR="000A2809" w:rsidRDefault="000A2809" w:rsidP="000A2809">
      <w:pPr>
        <w:pStyle w:val="Normlnweb"/>
        <w:spacing w:before="0" w:beforeAutospacing="0" w:after="0" w:afterAutospacing="0"/>
        <w:jc w:val="both"/>
        <w:rPr>
          <w:rFonts w:ascii="Arial" w:eastAsia="Times New Roman" w:hAnsi="Arial" w:cs="Arial"/>
          <w:sz w:val="22"/>
          <w:szCs w:val="22"/>
        </w:rPr>
      </w:pPr>
    </w:p>
    <w:p w:rsid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Zrušení VŘ před skončením lhůty pro podání nabídek Úřad uveřejní stejným způsobem, kterým vyhlásil Oznámení o VŘ a jeho podmínkách, včetně lhůt.</w:t>
      </w:r>
    </w:p>
    <w:p w:rsidR="000A2809" w:rsidRDefault="000A2809" w:rsidP="000A2809">
      <w:pPr>
        <w:pStyle w:val="Normlnweb"/>
        <w:spacing w:before="0" w:beforeAutospacing="0" w:after="0" w:afterAutospacing="0"/>
        <w:jc w:val="both"/>
        <w:rPr>
          <w:rFonts w:ascii="Arial" w:eastAsia="Times New Roman" w:hAnsi="Arial" w:cs="Arial"/>
          <w:sz w:val="22"/>
          <w:szCs w:val="22"/>
        </w:rPr>
      </w:pPr>
    </w:p>
    <w:p w:rsid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Účastníci VŘ nemají nárok na náhradu nákladů spojených s účastí ve VŘ, uzavřením kupní smlouvy a realizací převodu prodávaného majetku.</w:t>
      </w:r>
    </w:p>
    <w:p w:rsidR="000A2809" w:rsidRDefault="000A2809" w:rsidP="000A2809">
      <w:pPr>
        <w:pStyle w:val="Normlnweb"/>
        <w:spacing w:before="0" w:beforeAutospacing="0" w:after="0" w:afterAutospacing="0"/>
        <w:jc w:val="both"/>
        <w:rPr>
          <w:rFonts w:ascii="Arial" w:eastAsia="Times New Roman" w:hAnsi="Arial" w:cs="Arial"/>
          <w:sz w:val="22"/>
          <w:szCs w:val="22"/>
        </w:rPr>
      </w:pPr>
    </w:p>
    <w:p w:rsid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0A2809" w:rsidRDefault="000A2809" w:rsidP="000A2809">
      <w:pPr>
        <w:jc w:val="both"/>
        <w:rPr>
          <w:rFonts w:ascii="Arial" w:eastAsia="Calibri" w:hAnsi="Arial" w:cs="Arial"/>
          <w:sz w:val="22"/>
          <w:szCs w:val="22"/>
        </w:rPr>
      </w:pPr>
    </w:p>
    <w:p w:rsid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0A2809" w:rsidRDefault="000A2809" w:rsidP="000A2809">
      <w:pPr>
        <w:pStyle w:val="Normlnweb"/>
        <w:spacing w:before="0" w:beforeAutospacing="0" w:after="0" w:afterAutospacing="0"/>
        <w:jc w:val="both"/>
        <w:rPr>
          <w:rFonts w:ascii="Arial" w:eastAsia="Times New Roman" w:hAnsi="Arial" w:cs="Arial"/>
          <w:sz w:val="22"/>
          <w:szCs w:val="22"/>
        </w:rPr>
      </w:pPr>
    </w:p>
    <w:p w:rsidR="000A2809" w:rsidRPr="000A2809" w:rsidRDefault="000A2809" w:rsidP="000A2809">
      <w:pPr>
        <w:pStyle w:val="Normlnweb"/>
        <w:numPr>
          <w:ilvl w:val="0"/>
          <w:numId w:val="11"/>
        </w:numPr>
        <w:tabs>
          <w:tab w:val="clear" w:pos="720"/>
          <w:tab w:val="num" w:pos="284"/>
        </w:tabs>
        <w:spacing w:before="0" w:beforeAutospacing="0" w:after="0" w:afterAutospacing="0"/>
        <w:ind w:left="357" w:hanging="357"/>
        <w:jc w:val="both"/>
        <w:rPr>
          <w:rFonts w:ascii="Arial" w:hAnsi="Arial"/>
          <w:sz w:val="22"/>
        </w:rPr>
      </w:pPr>
      <w:r>
        <w:rPr>
          <w:rFonts w:ascii="Arial" w:eastAsia="Times New Roman" w:hAnsi="Arial" w:cs="Arial"/>
          <w:sz w:val="22"/>
          <w:szCs w:val="22"/>
        </w:rPr>
        <w:t xml:space="preserve"> Kupní smlouvu nelze uzavřít s účastníkem VŘ, který má </w:t>
      </w:r>
      <w:r>
        <w:rPr>
          <w:rFonts w:ascii="Arial" w:hAnsi="Arial" w:cs="Arial"/>
          <w:sz w:val="22"/>
          <w:szCs w:val="22"/>
        </w:rPr>
        <w:t>vůči vyhlašovateli VŘ dluh, jehož plnění je vynutitelné na základě vykonatelného exekučního titulu podle § 40 zákona č. 120/2001 Sb., o soudních exekutorech a exekuční činnosti (exekuční řád), ve znění pozdějších předpisů.</w:t>
      </w:r>
    </w:p>
    <w:sectPr w:rsidR="000A2809" w:rsidRPr="000A2809"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14" w:rsidRDefault="009F2C14">
      <w:r>
        <w:separator/>
      </w:r>
    </w:p>
  </w:endnote>
  <w:endnote w:type="continuationSeparator" w:id="0">
    <w:p w:rsidR="009F2C14" w:rsidRDefault="009F2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14" w:rsidRDefault="009F2C14">
      <w:r>
        <w:separator/>
      </w:r>
    </w:p>
  </w:footnote>
  <w:footnote w:type="continuationSeparator" w:id="0">
    <w:p w:rsidR="009F2C14" w:rsidRDefault="009F2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C26593E"/>
    <w:multiLevelType w:val="hybridMultilevel"/>
    <w:tmpl w:val="C6F41C1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FA5517D"/>
    <w:multiLevelType w:val="hybridMultilevel"/>
    <w:tmpl w:val="E30E4074"/>
    <w:lvl w:ilvl="0" w:tplc="FF74C9AC">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cs="Times New Roman" w:hint="default"/>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B8B61F5"/>
    <w:multiLevelType w:val="hybridMultilevel"/>
    <w:tmpl w:val="98BAA2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D9C26FA"/>
    <w:multiLevelType w:val="hybridMultilevel"/>
    <w:tmpl w:val="F3BE8308"/>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84F5C"/>
    <w:rsid w:val="000A2809"/>
    <w:rsid w:val="000A39A7"/>
    <w:rsid w:val="000D22D1"/>
    <w:rsid w:val="001A1BA8"/>
    <w:rsid w:val="00213024"/>
    <w:rsid w:val="002826A9"/>
    <w:rsid w:val="00295D0D"/>
    <w:rsid w:val="002B7A34"/>
    <w:rsid w:val="00311656"/>
    <w:rsid w:val="003E6C1B"/>
    <w:rsid w:val="004377D5"/>
    <w:rsid w:val="005E0AA4"/>
    <w:rsid w:val="0061445A"/>
    <w:rsid w:val="00722A95"/>
    <w:rsid w:val="00740F0E"/>
    <w:rsid w:val="007558B0"/>
    <w:rsid w:val="007E2ACA"/>
    <w:rsid w:val="00836791"/>
    <w:rsid w:val="00881A31"/>
    <w:rsid w:val="00976B4A"/>
    <w:rsid w:val="00997EA9"/>
    <w:rsid w:val="009C3260"/>
    <w:rsid w:val="009F2C14"/>
    <w:rsid w:val="00A92E2B"/>
    <w:rsid w:val="00AA16F4"/>
    <w:rsid w:val="00AB5184"/>
    <w:rsid w:val="00B028AA"/>
    <w:rsid w:val="00B72CD2"/>
    <w:rsid w:val="00BA4DA1"/>
    <w:rsid w:val="00BC658D"/>
    <w:rsid w:val="00C47CA2"/>
    <w:rsid w:val="00CF263A"/>
    <w:rsid w:val="00D44444"/>
    <w:rsid w:val="00D54725"/>
    <w:rsid w:val="00D90B34"/>
    <w:rsid w:val="00D96274"/>
    <w:rsid w:val="00E928F4"/>
    <w:rsid w:val="00EE1081"/>
    <w:rsid w:val="00EF149B"/>
    <w:rsid w:val="00FA7C2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Normlnweb">
    <w:name w:val="Normal (Web)"/>
    <w:basedOn w:val="Normln"/>
    <w:unhideWhenUsed/>
    <w:rsid w:val="000A2809"/>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0A2809"/>
    <w:pPr>
      <w:jc w:val="both"/>
    </w:pPr>
    <w:rPr>
      <w:sz w:val="22"/>
    </w:rPr>
  </w:style>
  <w:style w:type="character" w:customStyle="1" w:styleId="ZkladntextChar">
    <w:name w:val="Základní text Char"/>
    <w:basedOn w:val="Standardnpsmoodstavce"/>
    <w:link w:val="Zkladntext"/>
    <w:rsid w:val="000A2809"/>
    <w:rPr>
      <w:sz w:val="22"/>
      <w:szCs w:val="24"/>
    </w:rPr>
  </w:style>
  <w:style w:type="paragraph" w:styleId="Odstavecseseznamem">
    <w:name w:val="List Paragraph"/>
    <w:basedOn w:val="Normln"/>
    <w:uiPriority w:val="34"/>
    <w:qFormat/>
    <w:rsid w:val="000A2809"/>
    <w:pPr>
      <w:ind w:left="720"/>
      <w:contextualSpacing/>
    </w:pPr>
  </w:style>
  <w:style w:type="table" w:styleId="Mkatabulky">
    <w:name w:val="Table Grid"/>
    <w:basedOn w:val="Normlntabulka"/>
    <w:uiPriority w:val="59"/>
    <w:rsid w:val="000A2809"/>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~DMSDoc20180322082050</Template>
  <TotalTime>1</TotalTime>
  <Pages>6</Pages>
  <Words>3006</Words>
  <Characters>16737</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2006-04-24T09:54:00Z</cp:lastPrinted>
  <dcterms:created xsi:type="dcterms:W3CDTF">2018-03-22T07:21:00Z</dcterms:created>
  <dcterms:modified xsi:type="dcterms:W3CDTF">2018-03-22T07:21:00Z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922/ULN/2018-ULNM</vt:lpwstr>
  </property>
  <property fmtid="{D5CDD505-2E9C-101B-9397-08002B2CF9AE}" pid="4" name="BARCODE_STOP">
    <vt:lpwstr>@œ</vt:lpwstr>
  </property>
  <property fmtid="{D5CDD505-2E9C-101B-9397-08002B2CF9AE}" pid="5" name="OD_Cj">
    <vt:lpwstr>UZSVM/ULN/946/2018-ULNM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Markvarec, ev. č. 11 - 2. kolo</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88690393</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26.02.2018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µ#922/ULN/2018-ULNM@\¸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